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rPr>
          <w:rFonts w:eastAsia="仿宋_GB2312"/>
          <w:sz w:val="11"/>
          <w:szCs w:val="11"/>
        </w:rPr>
      </w:pPr>
    </w:p>
    <w:p>
      <w:pPr>
        <w:adjustRightInd w:val="0"/>
        <w:snapToGrid w:val="0"/>
        <w:spacing w:line="578" w:lineRule="exact"/>
        <w:jc w:val="center"/>
        <w:rPr>
          <w:rFonts w:eastAsia="微软雅黑"/>
          <w:color w:val="auto"/>
          <w:sz w:val="44"/>
          <w:szCs w:val="44"/>
        </w:rPr>
      </w:pPr>
      <w:bookmarkStart w:id="0" w:name="_GoBack"/>
      <w:r>
        <w:rPr>
          <w:rFonts w:eastAsia="微软雅黑"/>
          <w:color w:val="auto"/>
          <w:sz w:val="44"/>
          <w:szCs w:val="44"/>
        </w:rPr>
        <w:t>泸县政府投资建设项目财政结算评审管理办法</w:t>
      </w:r>
    </w:p>
    <w:bookmarkEnd w:id="0"/>
    <w:p>
      <w:pPr>
        <w:adjustRightInd w:val="0"/>
        <w:snapToGrid w:val="0"/>
        <w:spacing w:line="578" w:lineRule="exact"/>
        <w:ind w:firstLine="640" w:firstLineChars="200"/>
        <w:rPr>
          <w:rFonts w:eastAsia="仿宋_GB2312"/>
          <w:color w:val="auto"/>
          <w:sz w:val="32"/>
          <w:szCs w:val="32"/>
        </w:rPr>
      </w:pPr>
    </w:p>
    <w:p>
      <w:pPr>
        <w:adjustRightInd w:val="0"/>
        <w:snapToGrid w:val="0"/>
        <w:spacing w:line="578" w:lineRule="exact"/>
        <w:jc w:val="center"/>
        <w:rPr>
          <w:rFonts w:eastAsia="黑体"/>
          <w:color w:val="auto"/>
          <w:sz w:val="32"/>
          <w:szCs w:val="32"/>
        </w:rPr>
      </w:pPr>
      <w:r>
        <w:rPr>
          <w:rFonts w:eastAsia="黑体"/>
          <w:color w:val="auto"/>
          <w:sz w:val="32"/>
          <w:szCs w:val="32"/>
        </w:rPr>
        <w:t>第一章  总  则</w:t>
      </w:r>
    </w:p>
    <w:p>
      <w:pPr>
        <w:adjustRightInd w:val="0"/>
        <w:snapToGrid w:val="0"/>
        <w:spacing w:line="578" w:lineRule="exact"/>
        <w:ind w:firstLine="640" w:firstLineChars="200"/>
        <w:rPr>
          <w:rFonts w:eastAsia="仿宋_GB2312"/>
          <w:color w:val="auto"/>
          <w:sz w:val="32"/>
          <w:szCs w:val="32"/>
        </w:rPr>
      </w:pP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第一条</w:t>
      </w:r>
      <w:r>
        <w:rPr>
          <w:rFonts w:eastAsia="仿宋_GB2312"/>
          <w:color w:val="auto"/>
          <w:sz w:val="32"/>
          <w:szCs w:val="32"/>
        </w:rPr>
        <w:t xml:space="preserve">  为加强对政府投资建设项目资金的管理和监督，规范财政结算评审程序，压实相关单位竣工结算主体责任，有效控制建设工程造价，提高投资效益，根据《基本建设财务规则》（财政部令第81号）、《财政部关于印发〈财政投资评审管理规定〉的通知》（财建〔2009〕648号）等规定，结合我县实际情况，制定本办法。</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第二条</w:t>
      </w:r>
      <w:r>
        <w:rPr>
          <w:rFonts w:eastAsia="仿宋_GB2312"/>
          <w:color w:val="auto"/>
          <w:sz w:val="32"/>
          <w:szCs w:val="32"/>
        </w:rPr>
        <w:t xml:space="preserve">  本办法适用于全部或部分使用财政性资金的建设项目。包括：</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（一）使用各级财政预算资金的建设项目；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（二）使</w:t>
      </w:r>
      <w:r>
        <w:rPr>
          <w:rFonts w:eastAsia="仿宋_GB2312"/>
          <w:color w:val="auto"/>
          <w:spacing w:val="-4"/>
          <w:sz w:val="32"/>
          <w:szCs w:val="32"/>
        </w:rPr>
        <w:t>用纳入财政管理的各种政府性专项建设基金的建设</w:t>
      </w:r>
      <w:r>
        <w:rPr>
          <w:rFonts w:eastAsia="仿宋_GB2312"/>
          <w:color w:val="auto"/>
          <w:sz w:val="32"/>
          <w:szCs w:val="32"/>
        </w:rPr>
        <w:t>项目；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（三）使用国家发行债券所筹资金的建设项目；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（四）使用国家对外借款或者担保所筹资金的建设项目；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（五）以国家资源或资产对外合作的建设项目；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（六）政府向国有企业通过资本金注入、投资补助、贷款贴息等方式进行的投资且投资超过总投资50%以及投资占总投资低于50%，但政府拥有项目建设、运营实际控制权的项目参照政府投资项目进行管理；</w:t>
      </w:r>
    </w:p>
    <w:p>
      <w:pPr>
        <w:adjustRightInd w:val="0"/>
        <w:snapToGrid w:val="0"/>
        <w:spacing w:line="578" w:lineRule="exact"/>
        <w:ind w:left="638" w:leftChars="304"/>
        <w:rPr>
          <w:rFonts w:eastAsia="仿宋_GB2312"/>
          <w:color w:val="auto"/>
          <w:sz w:val="32"/>
          <w:szCs w:val="32"/>
        </w:rPr>
      </w:pPr>
      <w:r>
        <w:rPr>
          <w:rFonts w:eastAsia="仿宋_GB2312"/>
          <w:color w:val="auto"/>
          <w:sz w:val="32"/>
          <w:szCs w:val="32"/>
        </w:rPr>
        <w:t>（七）法律法规和有关政策规定的其他政府投资建设项目；（八）县人民政府认定的其他政府投资工程建设项目；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对涉及国家秘密及国家另有规定的，从其规定。</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第三条</w:t>
      </w:r>
      <w:r>
        <w:rPr>
          <w:rFonts w:eastAsia="仿宋_GB2312"/>
          <w:color w:val="auto"/>
          <w:sz w:val="32"/>
          <w:szCs w:val="32"/>
        </w:rPr>
        <w:t xml:space="preserve">  财政结算评审（以下简称“结算评审”）是指财政部门依据相关法律、法规、规章以及相关规范性文件，组织专业技术人员或委托有资质的社会中介机构（以下简称“结算评审中介机构”）在项目建设单位（业主单位）完成内部审核、项目主管部门复核基础上，运用专业技术手段对政府投资建设项目竣工结算进行评价与审查。</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第四条</w:t>
      </w:r>
      <w:r>
        <w:rPr>
          <w:rFonts w:eastAsia="仿宋_GB2312"/>
          <w:color w:val="auto"/>
          <w:sz w:val="32"/>
          <w:szCs w:val="32"/>
        </w:rPr>
        <w:t xml:space="preserve">  项目主管部门应当会同财政部门，加强工程价款结算的管理和监督，指导项目建设单位（业主单位）依法办理工程价款结算。</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第五条</w:t>
      </w:r>
      <w:r>
        <w:rPr>
          <w:rFonts w:eastAsia="仿宋_GB2312"/>
          <w:color w:val="auto"/>
          <w:sz w:val="32"/>
          <w:szCs w:val="32"/>
        </w:rPr>
        <w:t xml:space="preserve">  泸县政府投资建设项目财政结算评审工作由泸县政府投资项目结算评审中心（以下简称“结算评审中心”）负责实施。结算评审工作应保持独立性，任何单位、组织或个人不得以任何理由和形式干涉结算评审工作。</w:t>
      </w:r>
    </w:p>
    <w:p>
      <w:pPr>
        <w:pStyle w:val="2"/>
        <w:spacing w:line="578" w:lineRule="exact"/>
        <w:rPr>
          <w:color w:val="auto"/>
        </w:rPr>
      </w:pPr>
    </w:p>
    <w:p>
      <w:pPr>
        <w:adjustRightInd w:val="0"/>
        <w:snapToGrid w:val="0"/>
        <w:spacing w:line="578" w:lineRule="exact"/>
        <w:jc w:val="center"/>
        <w:rPr>
          <w:rFonts w:eastAsia="黑体"/>
          <w:color w:val="auto"/>
          <w:sz w:val="32"/>
          <w:szCs w:val="32"/>
        </w:rPr>
      </w:pPr>
      <w:r>
        <w:rPr>
          <w:rFonts w:eastAsia="黑体"/>
          <w:color w:val="auto"/>
          <w:sz w:val="32"/>
          <w:szCs w:val="32"/>
        </w:rPr>
        <w:t>第二章  结算评审的要求和程序</w:t>
      </w:r>
    </w:p>
    <w:p>
      <w:pPr>
        <w:adjustRightInd w:val="0"/>
        <w:snapToGrid w:val="0"/>
        <w:spacing w:line="578" w:lineRule="exact"/>
        <w:ind w:firstLine="640" w:firstLineChars="200"/>
        <w:rPr>
          <w:rFonts w:eastAsia="黑体"/>
          <w:color w:val="auto"/>
          <w:sz w:val="32"/>
          <w:szCs w:val="32"/>
        </w:rPr>
      </w:pP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第六条</w:t>
      </w:r>
      <w:r>
        <w:rPr>
          <w:rFonts w:eastAsia="仿宋_GB2312"/>
          <w:color w:val="auto"/>
          <w:sz w:val="32"/>
          <w:szCs w:val="32"/>
        </w:rPr>
        <w:t xml:space="preserve">  结算评审的范围和组织形式：</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符合本办法第二条规定的政府投资建设项目，施工合同价在</w:t>
      </w:r>
      <w:r>
        <w:rPr>
          <w:rFonts w:hint="eastAsia" w:eastAsia="仿宋_GB2312"/>
          <w:color w:val="auto"/>
          <w:sz w:val="32"/>
          <w:szCs w:val="32"/>
          <w:lang w:val="en-US" w:eastAsia="zh-CN"/>
        </w:rPr>
        <w:t>50</w:t>
      </w:r>
      <w:r>
        <w:rPr>
          <w:rFonts w:eastAsia="仿宋_GB2312"/>
          <w:color w:val="auto"/>
          <w:sz w:val="32"/>
          <w:szCs w:val="32"/>
        </w:rPr>
        <w:t>万元（含</w:t>
      </w:r>
      <w:r>
        <w:rPr>
          <w:rFonts w:hint="eastAsia" w:eastAsia="仿宋_GB2312"/>
          <w:color w:val="auto"/>
          <w:sz w:val="32"/>
          <w:szCs w:val="32"/>
          <w:lang w:val="en-US" w:eastAsia="zh-CN"/>
        </w:rPr>
        <w:t>50</w:t>
      </w:r>
      <w:r>
        <w:rPr>
          <w:rFonts w:eastAsia="仿宋_GB2312"/>
          <w:color w:val="auto"/>
          <w:sz w:val="32"/>
          <w:szCs w:val="32"/>
        </w:rPr>
        <w:t>万元，下同）以上的，在项目建设单位（业主单位）完成内部审核、项目主管部门复核后，提交结算评审中心进行评审；施工合同价在</w:t>
      </w:r>
      <w:r>
        <w:rPr>
          <w:rFonts w:hint="eastAsia" w:eastAsia="仿宋_GB2312"/>
          <w:color w:val="auto"/>
          <w:sz w:val="32"/>
          <w:szCs w:val="32"/>
          <w:lang w:val="en-US" w:eastAsia="zh-CN"/>
        </w:rPr>
        <w:t>50</w:t>
      </w:r>
      <w:r>
        <w:rPr>
          <w:rFonts w:eastAsia="仿宋_GB2312"/>
          <w:color w:val="auto"/>
          <w:sz w:val="32"/>
          <w:szCs w:val="32"/>
        </w:rPr>
        <w:t>万元以下的，由项目建设单位（业主单位）内部审核、项目主管部门复核，结算评审中心根据工作需要进行抽查评审。</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项目建设单位（业主单位）可以组织专业技术人员或聘请有资质的社会中介机构进行内部审核；项目主管部门在项目建设单</w:t>
      </w:r>
      <w:r>
        <w:rPr>
          <w:rFonts w:eastAsia="仿宋_GB2312"/>
          <w:color w:val="auto"/>
          <w:spacing w:val="-8"/>
          <w:sz w:val="32"/>
          <w:szCs w:val="32"/>
        </w:rPr>
        <w:t>位（业主单位）内部审核的基础上进行复核，并出具《复核意见书》。</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第七条</w:t>
      </w:r>
      <w:r>
        <w:rPr>
          <w:rFonts w:eastAsia="仿宋_GB2312"/>
          <w:color w:val="auto"/>
          <w:sz w:val="32"/>
          <w:szCs w:val="32"/>
        </w:rPr>
        <w:t xml:space="preserve">  结算评审的内容：</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（一）竣工结算的真实性、准确性、完整性和时效性等；</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（二）项目预（概）算执行情况以及项目实施过程中发生的重大设计变更、增减工程量、签证及索赔等；</w:t>
      </w:r>
    </w:p>
    <w:p>
      <w:pPr>
        <w:adjustRightInd w:val="0"/>
        <w:snapToGrid w:val="0"/>
        <w:spacing w:line="578" w:lineRule="exact"/>
        <w:ind w:left="638" w:leftChars="304"/>
        <w:rPr>
          <w:rFonts w:eastAsia="仿宋_GB2312"/>
          <w:color w:val="auto"/>
          <w:sz w:val="32"/>
          <w:szCs w:val="32"/>
        </w:rPr>
      </w:pPr>
      <w:r>
        <w:rPr>
          <w:rFonts w:eastAsia="仿宋_GB2312"/>
          <w:color w:val="auto"/>
          <w:sz w:val="32"/>
          <w:szCs w:val="32"/>
        </w:rPr>
        <w:t>（三）与工程价款结算和合同执行相关的其他因素和内容；（四）其他应评事项。</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结算评审应重点评审工程项目的工程量、价及各项费用的计取、合同协议、施工变更签证、人工和材料价差、工程索赔等。</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第八条</w:t>
      </w:r>
      <w:r>
        <w:rPr>
          <w:rFonts w:eastAsia="仿宋_GB2312"/>
          <w:color w:val="auto"/>
          <w:sz w:val="32"/>
          <w:szCs w:val="32"/>
        </w:rPr>
        <w:t xml:space="preserve">  结算评审的方式：</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结算的评价与审查主要是对项目竣工结算进行单项评审。</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第九条</w:t>
      </w:r>
      <w:r>
        <w:rPr>
          <w:rFonts w:eastAsia="仿宋_GB2312"/>
          <w:color w:val="auto"/>
          <w:sz w:val="32"/>
          <w:szCs w:val="32"/>
        </w:rPr>
        <w:t xml:space="preserve">  结算评审工作程序及步骤：</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 xml:space="preserve">（一）接收项目建设单位（业主单位）结算评审送审函和相关资料； </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 xml:space="preserve">（二）制定评审计划，组织专业技术人员或结算评审中介机构开展评审； </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 xml:space="preserve">（三）通过项目建设单位（业主单位）提供的资料全面了解、熟悉建设项目情况； </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（四）进入建设项目现场踏勘，调查、核实项目建设单位（业主单位）提供的资料和建设项目的基本情况；</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（五）根据施工合同、工程资料、相关的国家和地方标准、定额、规定等对工程竣工结算进行评价和审查；</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（六）对评审过程中发现的问题，向项目建设单位（业主单位）进行反馈、核实；</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七）作出初步评审结论，并书面征求项目建设单位（业主单位）意见。项目建设单位（业主单位）应在收到初步评审结论之日起5个工作日内核对并书面回复；5个工作日未反馈意见的视为对初步评审结论没有异议；</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（八）出具评审结论并签发《结算评审意见书》。</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第十条</w:t>
      </w:r>
      <w:r>
        <w:rPr>
          <w:rFonts w:eastAsia="仿宋_GB2312"/>
          <w:color w:val="auto"/>
          <w:sz w:val="32"/>
          <w:szCs w:val="32"/>
        </w:rPr>
        <w:t xml:space="preserve">  结算评审送审资料：</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项目建设单位（业主单位）报送的工程项目结算评审资料，包括但不限于以下资料，所送资料应全面、真实、完整反映项目的建设和工程造价管理全过程。</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（一）结算评审送审函、承诺书；</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（二）结算评审送审资料交接清单；</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（三）资金来源文件、工程立项及调整文件、概算调整及追加投资审批文件；</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（四）工程地质勘察报告、施工图纸、设计变更、经财评的招标控制价等工程前期准备资料；</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（五）招标（采购）公告、招标（采购）文件、中标单位投标文件、评标资料、中标（成交）通知书等招标投标相关资料或村民自建审批文件、材料采购详单等；</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（六）工程施工合同、施工过程中的签证及必要的影像资料、变更审批单及变更评审资料、工程竣工图、</w:t>
      </w:r>
      <w:r>
        <w:rPr>
          <w:rFonts w:hint="eastAsia" w:eastAsia="仿宋_GB2312"/>
          <w:b w:val="0"/>
          <w:bCs w:val="0"/>
          <w:color w:val="auto"/>
          <w:sz w:val="32"/>
          <w:szCs w:val="32"/>
          <w:lang w:eastAsia="zh-CN"/>
        </w:rPr>
        <w:t>跟审或监理资料、</w:t>
      </w:r>
      <w:r>
        <w:rPr>
          <w:rFonts w:eastAsia="仿宋_GB2312"/>
          <w:color w:val="auto"/>
          <w:sz w:val="32"/>
          <w:szCs w:val="32"/>
        </w:rPr>
        <w:t>工程竣工（交工）验收报告等施工过程资料；</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（七）施工单位竣工结算、项目建设单位（业主单位）内部审核、项目主管部门《复核意见书》等工程结算资料；</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（八）与结算评审相关的其他资料。</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第十一条</w:t>
      </w:r>
      <w:r>
        <w:rPr>
          <w:rFonts w:eastAsia="仿宋_GB2312"/>
          <w:color w:val="auto"/>
          <w:sz w:val="32"/>
          <w:szCs w:val="32"/>
        </w:rPr>
        <w:t xml:space="preserve">  送审资料原则上应提供原件，尽可能装订成册并依序连续编页码并盖骑缝章。对提供复印资料的，项目建设单位（业主单位）要复核确认并加盖公章，并根据相关部门要求随时提供原件核对。</w:t>
      </w:r>
    </w:p>
    <w:p>
      <w:pPr>
        <w:adjustRightInd w:val="0"/>
        <w:snapToGrid w:val="0"/>
        <w:spacing w:line="578" w:lineRule="exact"/>
        <w:ind w:firstLine="640" w:firstLineChars="200"/>
        <w:rPr>
          <w:rFonts w:eastAsia="仿宋_GB2312"/>
          <w:color w:val="auto"/>
          <w:spacing w:val="-8"/>
          <w:sz w:val="32"/>
          <w:szCs w:val="32"/>
        </w:rPr>
      </w:pPr>
      <w:r>
        <w:rPr>
          <w:rFonts w:eastAsia="黑体"/>
          <w:color w:val="auto"/>
          <w:sz w:val="32"/>
          <w:szCs w:val="32"/>
        </w:rPr>
        <w:t>第十二条</w:t>
      </w:r>
      <w:r>
        <w:rPr>
          <w:rFonts w:eastAsia="仿宋_GB2312"/>
          <w:color w:val="auto"/>
          <w:sz w:val="32"/>
          <w:szCs w:val="32"/>
        </w:rPr>
        <w:t xml:space="preserve">  结算评审应在项目建设单位（业主单位）提交完整结算评审资料之日起3个月内完成。涉及金额特别大或遇不可</w:t>
      </w:r>
      <w:r>
        <w:rPr>
          <w:rFonts w:eastAsia="仿宋_GB2312"/>
          <w:color w:val="auto"/>
          <w:spacing w:val="-8"/>
          <w:sz w:val="32"/>
          <w:szCs w:val="32"/>
        </w:rPr>
        <w:t>抗力等特殊情况确需延期的，由结算评审中心提前告知送审单位。</w:t>
      </w:r>
    </w:p>
    <w:p>
      <w:pPr>
        <w:pStyle w:val="2"/>
        <w:spacing w:line="578" w:lineRule="exact"/>
        <w:rPr>
          <w:color w:val="auto"/>
        </w:rPr>
      </w:pPr>
    </w:p>
    <w:p>
      <w:pPr>
        <w:adjustRightInd w:val="0"/>
        <w:snapToGrid w:val="0"/>
        <w:spacing w:line="578" w:lineRule="exact"/>
        <w:jc w:val="center"/>
        <w:rPr>
          <w:rFonts w:eastAsia="黑体"/>
          <w:color w:val="auto"/>
          <w:sz w:val="32"/>
          <w:szCs w:val="32"/>
        </w:rPr>
      </w:pPr>
      <w:r>
        <w:rPr>
          <w:rFonts w:eastAsia="黑体"/>
          <w:color w:val="auto"/>
          <w:sz w:val="32"/>
          <w:szCs w:val="32"/>
        </w:rPr>
        <w:t>第三章  相关单位职责</w:t>
      </w:r>
    </w:p>
    <w:p>
      <w:pPr>
        <w:pStyle w:val="2"/>
        <w:spacing w:line="578" w:lineRule="exact"/>
        <w:rPr>
          <w:color w:val="auto"/>
        </w:rPr>
      </w:pP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第十三条</w:t>
      </w:r>
      <w:r>
        <w:rPr>
          <w:rFonts w:eastAsia="仿宋_GB2312"/>
          <w:color w:val="auto"/>
          <w:sz w:val="32"/>
          <w:szCs w:val="32"/>
        </w:rPr>
        <w:t xml:space="preserve">  项目建设单位（业主单位）在结算评审工作中履行内部审核相关职责：</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（一）加强工程项目实施过程中的工程造价控制和管理，收集整理工程资料，按规定期限（合同约定有期限的，从其约定）及时审核施工单位提交的竣工结算资料并支付工程款项；</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（二）按本办法要求及时向财政部门报送资料，一般应当在主管部门出具《复核意见书》后5个工作日内完成报送；</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（三）对所提供资料的真实性、合法性、准确性、完整性负责；在结算评审过程中，除按结算评审中心因评审需要要求补充提供资料外，不得再向结算评审中心报送涉及工程量、价的相关签证资料；</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（四）积极配合结算评审中心开展结算评审工作，对需要核实或取证的问题，应主动配合，不得拒绝、隐匿或提供虚假资料；</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（五）应在收到初步评审结论之日起5个工作日内签署意见，并由项目建设单位（业主单位）负责人签字确认后加盖单位公章；</w:t>
      </w:r>
    </w:p>
    <w:p>
      <w:pPr>
        <w:spacing w:line="578" w:lineRule="exact"/>
        <w:ind w:firstLine="640" w:firstLineChars="200"/>
        <w:rPr>
          <w:rFonts w:eastAsia="仿宋_GB2312"/>
          <w:color w:val="auto"/>
          <w:sz w:val="32"/>
          <w:szCs w:val="32"/>
        </w:rPr>
      </w:pPr>
      <w:r>
        <w:rPr>
          <w:rFonts w:eastAsia="仿宋_GB2312"/>
          <w:color w:val="auto"/>
          <w:sz w:val="32"/>
          <w:szCs w:val="32"/>
        </w:rPr>
        <w:t>（六）将工程竣工结算价款确认文件录入泸县政府投资智慧监督平台。资料存入工程档案接受纪委监委、巡视（巡察）和审计部门的监督。</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第十四条</w:t>
      </w:r>
      <w:r>
        <w:rPr>
          <w:rFonts w:eastAsia="仿宋_GB2312"/>
          <w:color w:val="auto"/>
          <w:sz w:val="32"/>
          <w:szCs w:val="32"/>
        </w:rPr>
        <w:t xml:space="preserve">  项目主管部门在结算工作中履行复核相关职责：</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（一）加强工程价款结算的监督，对工程价款结算进行复核，出具《复核意见书》。重点复核工程招投标文件、工程量、价及各项费用的计取、合同协议、施工变更签证、人工和材料价差、工程索赔等；</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（二）及时通知并督促项目建设单位（业主单位）配合结算评审中介机构开展工作；</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（三）涉及需项目主管部门配合提供资料的，应及时提供评审工作所需相关资料，并对所提供资料的真实性、合法性负责；</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（四）对《结算评审意见书》中涉及项目主管部门的内容，签署书面反馈意见；</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（五）根据结算评审中心的《结算评审意见书》及处理决定，督促项目建设单位（业主单位）执行和整改。</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上述项目主管部门职责在以下情况由相应部门负责：</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1．项目建设单位（业主单位）有县级行政主管部门的，由县级行政主管部门负责；</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2．镇（街道）作为项目建设单位（业主单位）的以及其他情况，由该建设项目的县级行业主管部门负责。项目涉及多个行业的，应由资金量占比最大的相应行业主管部门负责。县级行业主管部门作为该项目的项目建设单位（业主单位）时，由其按照主管部门履行复核职责的相关要求自行负责；</w:t>
      </w:r>
    </w:p>
    <w:p>
      <w:pPr>
        <w:spacing w:line="578" w:lineRule="exact"/>
        <w:ind w:firstLine="640" w:firstLineChars="200"/>
        <w:rPr>
          <w:rFonts w:eastAsia="仿宋_GB2312"/>
          <w:color w:val="auto"/>
          <w:sz w:val="32"/>
          <w:szCs w:val="32"/>
        </w:rPr>
      </w:pPr>
      <w:r>
        <w:rPr>
          <w:rFonts w:eastAsia="仿宋_GB2312"/>
          <w:color w:val="auto"/>
          <w:sz w:val="32"/>
          <w:szCs w:val="32"/>
        </w:rPr>
        <w:t>3．县属国有企业作为项目建设单位（业主单位）的，参照镇（街道）作为项目建设单位（业主单位）的情况,由建设项目县级行业主管部门负责，行政主管部门协助管理。</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第十五条</w:t>
      </w:r>
      <w:r>
        <w:rPr>
          <w:rFonts w:eastAsia="仿宋_GB2312"/>
          <w:color w:val="auto"/>
          <w:sz w:val="32"/>
          <w:szCs w:val="32"/>
        </w:rPr>
        <w:t xml:space="preserve">  财政部门负责结算评审工作的管理与监督，履行结算评审相关职责：</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（一）制定结算评审制度及操作规程，管理结算评审业务，指导复核结算评审中介机构的评审工作；</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（二）确定并下达委托结算评审任务，向结算评审中介机构提出评审的具体要求；</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（三）负责协调结算评审中介机构与项目建设单位（业主单位）、项目主管部门等的结算评审工作；</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（四）负责监督审核政府投资项目结算工作，出具《结算评审意见书》；</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（五）对拒不配合或阻挠结算评审工作的项目建设单位（业主单位），根据实际情况，</w:t>
      </w:r>
      <w:r>
        <w:rPr>
          <w:rFonts w:hint="eastAsia" w:eastAsia="仿宋_GB2312"/>
          <w:b w:val="0"/>
          <w:bCs w:val="0"/>
          <w:color w:val="auto"/>
          <w:sz w:val="32"/>
          <w:szCs w:val="32"/>
          <w:lang w:eastAsia="zh-CN"/>
        </w:rPr>
        <w:t>结算评审中心做退件处理；</w:t>
      </w:r>
      <w:r>
        <w:rPr>
          <w:rFonts w:eastAsia="仿宋_GB2312"/>
          <w:color w:val="auto"/>
          <w:sz w:val="32"/>
          <w:szCs w:val="32"/>
        </w:rPr>
        <w:t>财政部门有权暂缓下达项目财政性资金预算或暂停拨付财政性资金；</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（六）会同有关部门对评审中发现的问题作出进一步处理；</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（七）按规定向接受委托任务的结算评审中介机构支付评审费用；</w:t>
      </w:r>
    </w:p>
    <w:p>
      <w:pPr>
        <w:adjustRightInd w:val="0"/>
        <w:snapToGrid w:val="0"/>
        <w:spacing w:line="578" w:lineRule="exact"/>
        <w:ind w:firstLine="640" w:firstLineChars="200"/>
        <w:rPr>
          <w:rFonts w:eastAsia="仿宋_GB2312"/>
          <w:color w:val="auto"/>
          <w:sz w:val="32"/>
          <w:szCs w:val="32"/>
        </w:rPr>
      </w:pPr>
      <w:r>
        <w:rPr>
          <w:rFonts w:eastAsia="仿宋_GB2312"/>
          <w:color w:val="auto"/>
          <w:sz w:val="32"/>
          <w:szCs w:val="32"/>
        </w:rPr>
        <w:t>（八）将评审各个环节记录在案，以备追踪查询。</w:t>
      </w:r>
    </w:p>
    <w:p>
      <w:pPr>
        <w:pStyle w:val="2"/>
        <w:spacing w:line="578" w:lineRule="exact"/>
        <w:rPr>
          <w:color w:val="auto"/>
        </w:rPr>
      </w:pPr>
    </w:p>
    <w:p>
      <w:pPr>
        <w:adjustRightInd w:val="0"/>
        <w:snapToGrid w:val="0"/>
        <w:spacing w:line="578" w:lineRule="exact"/>
        <w:jc w:val="center"/>
        <w:rPr>
          <w:rFonts w:eastAsia="黑体"/>
          <w:color w:val="auto"/>
          <w:sz w:val="32"/>
          <w:szCs w:val="32"/>
        </w:rPr>
      </w:pPr>
      <w:r>
        <w:rPr>
          <w:rFonts w:eastAsia="黑体"/>
          <w:color w:val="auto"/>
          <w:sz w:val="32"/>
          <w:szCs w:val="32"/>
        </w:rPr>
        <w:t>第四章  结算评审结果运用</w:t>
      </w:r>
    </w:p>
    <w:p>
      <w:pPr>
        <w:adjustRightInd w:val="0"/>
        <w:snapToGrid w:val="0"/>
        <w:spacing w:line="578" w:lineRule="exact"/>
        <w:ind w:firstLine="640" w:firstLineChars="200"/>
        <w:rPr>
          <w:rFonts w:eastAsia="黑体"/>
          <w:color w:val="auto"/>
          <w:sz w:val="32"/>
          <w:szCs w:val="32"/>
        </w:rPr>
      </w:pP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第十六条</w:t>
      </w:r>
      <w:r>
        <w:rPr>
          <w:rFonts w:eastAsia="仿宋_GB2312"/>
          <w:color w:val="auto"/>
          <w:sz w:val="32"/>
          <w:szCs w:val="32"/>
        </w:rPr>
        <w:t xml:space="preserve">  施工合同价在</w:t>
      </w:r>
      <w:r>
        <w:rPr>
          <w:rFonts w:hint="eastAsia" w:eastAsia="仿宋_GB2312"/>
          <w:color w:val="auto"/>
          <w:sz w:val="32"/>
          <w:szCs w:val="32"/>
          <w:lang w:val="en-US" w:eastAsia="zh-CN"/>
        </w:rPr>
        <w:t>50</w:t>
      </w:r>
      <w:r>
        <w:rPr>
          <w:rFonts w:eastAsia="仿宋_GB2312"/>
          <w:color w:val="auto"/>
          <w:sz w:val="32"/>
          <w:szCs w:val="32"/>
        </w:rPr>
        <w:t>万元以下且结算评审中心未进行抽查审核的政府投资建设项目，以项目主管部门出具的《复核意见书》作为项目建设资金拨付进度、办理工程价款结算、竣工财务决算等事项的依据之一。其余项目以结算评审中心出具的《结算评审意见书》作为调整项目预算、掌握项目建设资金拨付进度、财务决算等事项的依据之一。</w:t>
      </w:r>
    </w:p>
    <w:p>
      <w:pPr>
        <w:adjustRightInd w:val="0"/>
        <w:snapToGrid w:val="0"/>
        <w:spacing w:line="578" w:lineRule="exact"/>
        <w:ind w:firstLine="640" w:firstLineChars="200"/>
        <w:rPr>
          <w:rFonts w:eastAsia="仿宋_GB2312"/>
          <w:b w:val="0"/>
          <w:bCs w:val="0"/>
          <w:color w:val="auto"/>
          <w:sz w:val="32"/>
          <w:szCs w:val="32"/>
        </w:rPr>
      </w:pPr>
      <w:r>
        <w:rPr>
          <w:rFonts w:eastAsia="黑体"/>
          <w:color w:val="auto"/>
          <w:sz w:val="32"/>
          <w:szCs w:val="32"/>
        </w:rPr>
        <w:t>第十七条</w:t>
      </w:r>
      <w:r>
        <w:rPr>
          <w:rFonts w:eastAsia="仿宋_GB2312"/>
          <w:color w:val="auto"/>
          <w:sz w:val="32"/>
          <w:szCs w:val="32"/>
        </w:rPr>
        <w:t xml:space="preserve"> </w:t>
      </w:r>
      <w:r>
        <w:rPr>
          <w:rFonts w:eastAsia="仿宋_GB2312"/>
          <w:b w:val="0"/>
          <w:bCs w:val="0"/>
          <w:color w:val="auto"/>
          <w:sz w:val="32"/>
          <w:szCs w:val="32"/>
        </w:rPr>
        <w:t xml:space="preserve"> 结算评审中心对建设单位及主管部门报送的项目结算结果进行评审，</w:t>
      </w:r>
      <w:r>
        <w:rPr>
          <w:rFonts w:hint="eastAsia" w:eastAsia="仿宋_GB2312"/>
          <w:b w:val="0"/>
          <w:bCs w:val="0"/>
          <w:color w:val="auto"/>
          <w:sz w:val="32"/>
          <w:szCs w:val="32"/>
          <w:lang w:eastAsia="zh-CN"/>
        </w:rPr>
        <w:t>超出</w:t>
      </w:r>
      <w:r>
        <w:rPr>
          <w:rFonts w:hint="eastAsia" w:eastAsia="仿宋_GB2312"/>
          <w:b w:val="0"/>
          <w:bCs w:val="0"/>
          <w:color w:val="auto"/>
          <w:sz w:val="32"/>
          <w:szCs w:val="32"/>
          <w:lang w:val="en-US" w:eastAsia="zh-CN"/>
        </w:rPr>
        <w:t>5%（含5%）以上10%以下的，项目建设单位对复核情况作相应说明；</w:t>
      </w:r>
      <w:r>
        <w:rPr>
          <w:rFonts w:eastAsia="仿宋_GB2312"/>
          <w:b w:val="0"/>
          <w:bCs w:val="0"/>
          <w:color w:val="auto"/>
          <w:sz w:val="32"/>
          <w:szCs w:val="32"/>
        </w:rPr>
        <w:t>超出10%（含10%）以上的20%以下的，</w:t>
      </w:r>
      <w:r>
        <w:rPr>
          <w:rFonts w:hint="eastAsia" w:eastAsia="仿宋_GB2312"/>
          <w:b w:val="0"/>
          <w:bCs w:val="0"/>
          <w:color w:val="auto"/>
          <w:sz w:val="32"/>
          <w:szCs w:val="32"/>
          <w:lang w:eastAsia="zh-CN"/>
        </w:rPr>
        <w:t>移送项目业主主管部门纪检组核查处理，并将处理结果抄送县财政局</w:t>
      </w:r>
      <w:r>
        <w:rPr>
          <w:rFonts w:eastAsia="仿宋_GB2312"/>
          <w:b w:val="0"/>
          <w:bCs w:val="0"/>
          <w:color w:val="auto"/>
          <w:sz w:val="32"/>
          <w:szCs w:val="32"/>
        </w:rPr>
        <w:t>；超出20%</w:t>
      </w:r>
      <w:r>
        <w:rPr>
          <w:rFonts w:hint="eastAsia" w:eastAsia="仿宋_GB2312"/>
          <w:b w:val="0"/>
          <w:bCs w:val="0"/>
          <w:color w:val="auto"/>
          <w:sz w:val="32"/>
          <w:szCs w:val="32"/>
          <w:lang w:eastAsia="zh-CN"/>
        </w:rPr>
        <w:t>（含</w:t>
      </w:r>
      <w:r>
        <w:rPr>
          <w:rFonts w:hint="eastAsia" w:eastAsia="仿宋_GB2312"/>
          <w:b w:val="0"/>
          <w:bCs w:val="0"/>
          <w:color w:val="auto"/>
          <w:sz w:val="32"/>
          <w:szCs w:val="32"/>
          <w:lang w:val="en-US" w:eastAsia="zh-CN"/>
        </w:rPr>
        <w:t>20%</w:t>
      </w:r>
      <w:r>
        <w:rPr>
          <w:rFonts w:hint="eastAsia" w:eastAsia="仿宋_GB2312"/>
          <w:b w:val="0"/>
          <w:bCs w:val="0"/>
          <w:color w:val="auto"/>
          <w:sz w:val="32"/>
          <w:szCs w:val="32"/>
          <w:lang w:eastAsia="zh-CN"/>
        </w:rPr>
        <w:t>）的</w:t>
      </w:r>
      <w:r>
        <w:rPr>
          <w:rFonts w:eastAsia="仿宋_GB2312"/>
          <w:b w:val="0"/>
          <w:bCs w:val="0"/>
          <w:color w:val="auto"/>
          <w:sz w:val="32"/>
          <w:szCs w:val="32"/>
        </w:rPr>
        <w:t>，移送</w:t>
      </w:r>
      <w:r>
        <w:rPr>
          <w:rFonts w:hint="eastAsia" w:eastAsia="仿宋_GB2312"/>
          <w:b w:val="0"/>
          <w:bCs w:val="0"/>
          <w:color w:val="auto"/>
          <w:sz w:val="32"/>
          <w:szCs w:val="32"/>
          <w:lang w:eastAsia="zh-CN"/>
        </w:rPr>
        <w:t>县</w:t>
      </w:r>
      <w:r>
        <w:rPr>
          <w:rFonts w:eastAsia="仿宋_GB2312"/>
          <w:b w:val="0"/>
          <w:bCs w:val="0"/>
          <w:color w:val="auto"/>
          <w:sz w:val="32"/>
          <w:szCs w:val="32"/>
        </w:rPr>
        <w:t>纪委监委核查处理。</w:t>
      </w:r>
    </w:p>
    <w:p>
      <w:pPr>
        <w:adjustRightInd w:val="0"/>
        <w:snapToGrid w:val="0"/>
        <w:spacing w:line="578" w:lineRule="exact"/>
        <w:ind w:firstLine="640" w:firstLineChars="200"/>
        <w:rPr>
          <w:rFonts w:eastAsia="仿宋_GB2312"/>
          <w:color w:val="auto"/>
          <w:sz w:val="32"/>
          <w:szCs w:val="32"/>
        </w:rPr>
      </w:pPr>
      <w:r>
        <w:rPr>
          <w:rFonts w:eastAsia="黑体"/>
          <w:color w:val="auto"/>
          <w:sz w:val="32"/>
          <w:szCs w:val="32"/>
        </w:rPr>
        <w:t>第十八条</w:t>
      </w:r>
      <w:r>
        <w:rPr>
          <w:rFonts w:eastAsia="仿宋_GB2312"/>
          <w:color w:val="auto"/>
          <w:sz w:val="32"/>
          <w:szCs w:val="32"/>
        </w:rPr>
        <w:t xml:space="preserve">  《结算评审意见书》应定期抄送</w:t>
      </w:r>
      <w:r>
        <w:rPr>
          <w:rFonts w:hint="eastAsia" w:eastAsia="仿宋_GB2312"/>
          <w:color w:val="auto"/>
          <w:sz w:val="32"/>
          <w:szCs w:val="32"/>
          <w:lang w:eastAsia="zh-CN"/>
        </w:rPr>
        <w:t>县</w:t>
      </w:r>
      <w:r>
        <w:rPr>
          <w:rFonts w:eastAsia="仿宋_GB2312"/>
          <w:color w:val="auto"/>
          <w:sz w:val="32"/>
          <w:szCs w:val="32"/>
        </w:rPr>
        <w:t>纪委监委等相关部门。</w:t>
      </w:r>
    </w:p>
    <w:p>
      <w:pPr>
        <w:pStyle w:val="2"/>
        <w:spacing w:line="578" w:lineRule="exact"/>
        <w:rPr>
          <w:color w:val="auto"/>
        </w:rPr>
      </w:pPr>
    </w:p>
    <w:p>
      <w:pPr>
        <w:adjustRightInd w:val="0"/>
        <w:snapToGrid w:val="0"/>
        <w:spacing w:line="578" w:lineRule="exact"/>
        <w:jc w:val="center"/>
        <w:rPr>
          <w:rFonts w:eastAsia="黑体"/>
          <w:color w:val="auto"/>
          <w:sz w:val="32"/>
          <w:szCs w:val="32"/>
        </w:rPr>
      </w:pPr>
      <w:r>
        <w:rPr>
          <w:rFonts w:eastAsia="黑体"/>
          <w:color w:val="auto"/>
          <w:sz w:val="32"/>
          <w:szCs w:val="32"/>
        </w:rPr>
        <w:t>第五章  附  则</w:t>
      </w:r>
    </w:p>
    <w:p>
      <w:pPr>
        <w:adjustRightInd w:val="0"/>
        <w:snapToGrid w:val="0"/>
        <w:spacing w:line="578" w:lineRule="exact"/>
        <w:ind w:firstLine="640" w:firstLineChars="200"/>
        <w:rPr>
          <w:rFonts w:eastAsia="黑体"/>
          <w:color w:val="auto"/>
          <w:sz w:val="32"/>
          <w:szCs w:val="32"/>
        </w:rPr>
      </w:pPr>
    </w:p>
    <w:p>
      <w:pPr>
        <w:numPr>
          <w:ilvl w:val="0"/>
          <w:numId w:val="1"/>
        </w:numPr>
        <w:adjustRightInd w:val="0"/>
        <w:snapToGrid w:val="0"/>
        <w:spacing w:line="578" w:lineRule="exact"/>
        <w:ind w:firstLine="640" w:firstLineChars="200"/>
        <w:rPr>
          <w:rFonts w:eastAsia="仿宋_GB2312"/>
          <w:b w:val="0"/>
          <w:bCs w:val="0"/>
          <w:color w:val="auto"/>
          <w:sz w:val="32"/>
          <w:szCs w:val="32"/>
        </w:rPr>
      </w:pPr>
      <w:r>
        <w:rPr>
          <w:rFonts w:eastAsia="仿宋_GB2312"/>
          <w:b w:val="0"/>
          <w:bCs w:val="0"/>
          <w:color w:val="auto"/>
          <w:sz w:val="32"/>
          <w:szCs w:val="32"/>
        </w:rPr>
        <w:t xml:space="preserve"> </w:t>
      </w:r>
      <w:r>
        <w:rPr>
          <w:rFonts w:hint="eastAsia" w:eastAsia="仿宋_GB2312"/>
          <w:b w:val="0"/>
          <w:bCs w:val="0"/>
          <w:color w:val="auto"/>
          <w:sz w:val="32"/>
          <w:szCs w:val="32"/>
          <w:lang w:eastAsia="zh-CN"/>
        </w:rPr>
        <w:t>业主单位内审所需业务基本经费（不含审减绩效）由</w:t>
      </w:r>
      <w:r>
        <w:rPr>
          <w:rFonts w:eastAsia="仿宋_GB2312"/>
          <w:b w:val="0"/>
          <w:bCs w:val="0"/>
          <w:color w:val="auto"/>
          <w:sz w:val="32"/>
          <w:szCs w:val="32"/>
        </w:rPr>
        <w:t>同级财政保障</w:t>
      </w:r>
      <w:r>
        <w:rPr>
          <w:rFonts w:hint="eastAsia" w:eastAsia="仿宋_GB2312"/>
          <w:b w:val="0"/>
          <w:bCs w:val="0"/>
          <w:color w:val="auto"/>
          <w:sz w:val="32"/>
          <w:szCs w:val="32"/>
          <w:lang w:eastAsia="zh-CN"/>
        </w:rPr>
        <w:t>，不得以任何形式将内审工作交由施工方。</w:t>
      </w:r>
    </w:p>
    <w:p>
      <w:pPr>
        <w:adjustRightInd w:val="0"/>
        <w:snapToGrid w:val="0"/>
        <w:spacing w:line="578" w:lineRule="exact"/>
        <w:ind w:firstLine="640" w:firstLineChars="200"/>
        <w:rPr>
          <w:rFonts w:eastAsia="仿宋_GB2312"/>
          <w:b w:val="0"/>
          <w:bCs w:val="0"/>
          <w:color w:val="auto"/>
          <w:spacing w:val="-2"/>
          <w:sz w:val="32"/>
          <w:szCs w:val="32"/>
        </w:rPr>
      </w:pPr>
      <w:r>
        <w:rPr>
          <w:rFonts w:eastAsia="黑体"/>
          <w:color w:val="auto"/>
          <w:sz w:val="32"/>
          <w:szCs w:val="32"/>
        </w:rPr>
        <w:t>第二十条</w:t>
      </w:r>
      <w:r>
        <w:rPr>
          <w:rFonts w:eastAsia="仿宋_GB2312"/>
          <w:b w:val="0"/>
          <w:bCs w:val="0"/>
          <w:color w:val="auto"/>
          <w:spacing w:val="-2"/>
          <w:sz w:val="32"/>
          <w:szCs w:val="32"/>
        </w:rPr>
        <w:t xml:space="preserve">  本</w:t>
      </w:r>
      <w:r>
        <w:rPr>
          <w:rFonts w:eastAsia="仿宋_GB2312"/>
          <w:b w:val="0"/>
          <w:bCs w:val="0"/>
          <w:color w:val="auto"/>
          <w:spacing w:val="-10"/>
          <w:sz w:val="32"/>
          <w:szCs w:val="32"/>
        </w:rPr>
        <w:t>办法自</w:t>
      </w:r>
      <w:r>
        <w:rPr>
          <w:rFonts w:hint="eastAsia" w:eastAsia="仿宋_GB2312"/>
          <w:b w:val="0"/>
          <w:bCs w:val="0"/>
          <w:color w:val="auto"/>
          <w:spacing w:val="-10"/>
          <w:sz w:val="32"/>
          <w:szCs w:val="32"/>
        </w:rPr>
        <w:t>印发之日起施行。《泸县政府投资建设项目财政结算评审管理暂行办法》（泸县府办发〔2021〕25号）同时废止。</w:t>
      </w:r>
    </w:p>
    <w:p>
      <w:pPr>
        <w:spacing w:line="578" w:lineRule="exact"/>
        <w:ind w:firstLine="640" w:firstLineChars="200"/>
        <w:rPr>
          <w:rFonts w:eastAsia="仿宋_GB2312"/>
          <w:sz w:val="32"/>
          <w:szCs w:val="32"/>
        </w:rPr>
        <w:sectPr>
          <w:headerReference r:id="rId4" w:type="first"/>
          <w:footerReference r:id="rId6" w:type="first"/>
          <w:headerReference r:id="rId3" w:type="default"/>
          <w:footerReference r:id="rId5" w:type="default"/>
          <w:pgSz w:w="11906" w:h="16838"/>
          <w:pgMar w:top="2098" w:right="1474" w:bottom="1985" w:left="1588" w:header="851" w:footer="1701" w:gutter="0"/>
          <w:pgNumType w:fmt="decimal" w:start="1"/>
          <w:cols w:space="720" w:num="1"/>
          <w:titlePg/>
          <w:docGrid w:type="lines" w:linePitch="312" w:charSpace="0"/>
        </w:sectPr>
      </w:pPr>
      <w:r>
        <w:rPr>
          <w:rFonts w:eastAsia="仿宋_GB2312"/>
          <w:sz w:val="32"/>
          <w:szCs w:val="32"/>
        </w:rPr>
        <w:t xml:space="preserve"> </w:t>
      </w: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spacing w:line="560" w:lineRule="exact"/>
        <w:rPr>
          <w:rFonts w:eastAsia="微软雅黑"/>
          <w:sz w:val="28"/>
          <w:szCs w:val="28"/>
        </w:rPr>
      </w:pPr>
    </w:p>
    <w:p>
      <w:pPr>
        <w:pStyle w:val="2"/>
        <w:rPr>
          <w:rFonts w:eastAsia="微软雅黑"/>
          <w:sz w:val="28"/>
          <w:szCs w:val="28"/>
        </w:rPr>
      </w:pPr>
    </w:p>
    <w:p>
      <w:pPr>
        <w:pStyle w:val="2"/>
        <w:rPr>
          <w:rFonts w:eastAsia="微软雅黑"/>
          <w:sz w:val="28"/>
          <w:szCs w:val="28"/>
        </w:rPr>
      </w:pPr>
    </w:p>
    <w:p>
      <w:pPr>
        <w:pStyle w:val="2"/>
        <w:rPr>
          <w:rFonts w:eastAsia="微软雅黑"/>
          <w:sz w:val="28"/>
          <w:szCs w:val="28"/>
        </w:rPr>
      </w:pPr>
    </w:p>
    <w:p>
      <w:pPr>
        <w:pStyle w:val="2"/>
        <w:rPr>
          <w:rFonts w:eastAsia="微软雅黑"/>
          <w:sz w:val="28"/>
          <w:szCs w:val="28"/>
        </w:rPr>
      </w:pPr>
    </w:p>
    <w:p>
      <w:pPr>
        <w:pBdr>
          <w:top w:val="single" w:color="auto" w:sz="4" w:space="1"/>
          <w:bottom w:val="single" w:color="auto" w:sz="4" w:space="1"/>
        </w:pBdr>
        <w:spacing w:line="560" w:lineRule="exact"/>
        <w:ind w:firstLine="280" w:firstLineChars="100"/>
        <w:rPr>
          <w:rFonts w:eastAsia="黑体"/>
          <w:sz w:val="28"/>
          <w:szCs w:val="28"/>
        </w:rPr>
      </w:pPr>
      <w:r>
        <w:rPr>
          <w:rFonts w:eastAsia="仿宋_GB2312"/>
          <w:sz w:val="28"/>
          <w:szCs w:val="28"/>
        </w:rPr>
        <w:t>泸县</w:t>
      </w:r>
      <w:r>
        <w:rPr>
          <w:rFonts w:hint="eastAsia" w:eastAsia="仿宋_GB2312"/>
          <w:sz w:val="28"/>
          <w:szCs w:val="28"/>
          <w:lang w:eastAsia="zh-CN"/>
        </w:rPr>
        <w:t>财政局</w:t>
      </w:r>
      <w:r>
        <w:rPr>
          <w:rFonts w:eastAsia="仿宋_GB2312"/>
          <w:sz w:val="28"/>
          <w:szCs w:val="28"/>
        </w:rPr>
        <w:t xml:space="preserve">办公室                    </w:t>
      </w:r>
      <w:r>
        <w:rPr>
          <w:rFonts w:hint="eastAsia" w:eastAsia="仿宋_GB2312"/>
          <w:sz w:val="28"/>
          <w:szCs w:val="28"/>
          <w:lang w:val="en-US" w:eastAsia="zh-CN"/>
        </w:rPr>
        <w:t xml:space="preserve">    2023</w:t>
      </w:r>
      <w:r>
        <w:rPr>
          <w:rFonts w:eastAsia="仿宋_GB2312"/>
          <w:sz w:val="28"/>
          <w:szCs w:val="28"/>
        </w:rPr>
        <w:t>年</w:t>
      </w:r>
      <w:r>
        <w:rPr>
          <w:rFonts w:hint="eastAsia" w:eastAsia="仿宋_GB2312"/>
          <w:sz w:val="28"/>
          <w:szCs w:val="28"/>
          <w:lang w:val="en-US" w:eastAsia="zh-CN"/>
        </w:rPr>
        <w:t>12</w:t>
      </w:r>
      <w:r>
        <w:rPr>
          <w:rFonts w:eastAsia="仿宋_GB2312"/>
          <w:sz w:val="28"/>
          <w:szCs w:val="28"/>
        </w:rPr>
        <w:t>月</w:t>
      </w:r>
      <w:r>
        <w:rPr>
          <w:rFonts w:hint="eastAsia" w:eastAsia="仿宋_GB2312"/>
          <w:sz w:val="28"/>
          <w:szCs w:val="28"/>
          <w:lang w:val="en-US" w:eastAsia="zh-CN"/>
        </w:rPr>
        <w:t>13</w:t>
      </w:r>
      <w:r>
        <w:rPr>
          <w:rFonts w:eastAsia="仿宋_GB2312"/>
          <w:sz w:val="28"/>
          <w:szCs w:val="28"/>
        </w:rPr>
        <w:t>日印发</w:t>
      </w:r>
    </w:p>
    <w:sectPr>
      <w:pgSz w:w="11906" w:h="16838"/>
      <w:pgMar w:top="2098" w:right="1474" w:bottom="1985" w:left="1588" w:header="851" w:footer="170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5304A3F-0EAB-46BC-A5BD-C21ED01E1D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95903C1F-8825-423A-B877-4BC044F04D92}"/>
  </w:font>
  <w:font w:name="微软雅黑">
    <w:panose1 w:val="020B0503020204020204"/>
    <w:charset w:val="86"/>
    <w:family w:val="auto"/>
    <w:pitch w:val="default"/>
    <w:sig w:usb0="80000287" w:usb1="280F3C52" w:usb2="00000016" w:usb3="00000000" w:csb0="0004001F" w:csb1="00000000"/>
    <w:embedRegular r:id="rId3" w:fontKey="{7ACF143E-DE9F-4B15-8B72-B20D6AF320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4070" cy="2622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407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Style w:val="11"/>
                              <w:rFonts w:hint="eastAsia" w:ascii="宋体" w:hAnsi="宋体"/>
                              <w:sz w:val="28"/>
                              <w:szCs w:val="28"/>
                            </w:rPr>
                          </w:pPr>
                          <w:r>
                            <w:rPr>
                              <w:rStyle w:val="11"/>
                              <w:rFonts w:hint="eastAsia" w:ascii="宋体" w:hAnsi="宋体"/>
                              <w:sz w:val="28"/>
                              <w:szCs w:val="28"/>
                            </w:rPr>
                            <w:t xml:space="preserve">— </w:t>
                          </w:r>
                          <w:r>
                            <w:rPr>
                              <w:rStyle w:val="11"/>
                              <w:rFonts w:hint="eastAsia" w:ascii="宋体" w:hAnsi="宋体"/>
                              <w:sz w:val="28"/>
                              <w:szCs w:val="28"/>
                            </w:rPr>
                            <w:fldChar w:fldCharType="begin"/>
                          </w:r>
                          <w:r>
                            <w:rPr>
                              <w:rStyle w:val="11"/>
                              <w:rFonts w:hint="eastAsia" w:ascii="宋体" w:hAnsi="宋体"/>
                              <w:sz w:val="28"/>
                              <w:szCs w:val="28"/>
                            </w:rPr>
                            <w:instrText xml:space="preserve"> PAGE  \* MERGEFORMAT </w:instrText>
                          </w:r>
                          <w:r>
                            <w:rPr>
                              <w:rStyle w:val="11"/>
                              <w:rFonts w:hint="eastAsia" w:ascii="宋体" w:hAnsi="宋体"/>
                              <w:sz w:val="28"/>
                              <w:szCs w:val="28"/>
                            </w:rPr>
                            <w:fldChar w:fldCharType="separate"/>
                          </w:r>
                          <w:r>
                            <w:rPr>
                              <w:rStyle w:val="11"/>
                              <w:rFonts w:hint="eastAsia" w:ascii="宋体" w:hAnsi="宋体"/>
                              <w:sz w:val="28"/>
                              <w:szCs w:val="28"/>
                            </w:rPr>
                            <w:t>- 2 -</w:t>
                          </w:r>
                          <w:r>
                            <w:rPr>
                              <w:rStyle w:val="11"/>
                              <w:rFonts w:hint="eastAsia" w:ascii="宋体" w:hAnsi="宋体"/>
                              <w:sz w:val="28"/>
                              <w:szCs w:val="28"/>
                            </w:rPr>
                            <w:fldChar w:fldCharType="end"/>
                          </w:r>
                          <w:r>
                            <w:rPr>
                              <w:rStyle w:val="11"/>
                              <w:rFonts w:hint="eastAsia" w:ascii="宋体" w:hAnsi="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65pt;width:64.1pt;mso-position-horizontal:outside;mso-position-horizontal-relative:margin;z-index:251659264;mso-width-relative:page;mso-height-relative:page;" filled="f" stroked="f" coordsize="21600,21600" o:gfxdata="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xffmNQAAAAEAQAADwAAAAAAAAABACAAAAAiAAAAZHJzL2Rvd25yZXYu&#10;eG1sUEsBAhQAFAAAAAgAh07iQAy2xqw4AgAAYQQAAA4AAAAAAAAAAQAgAAAAIwEAAGRycy9lMm9E&#10;b2MueG1sUEsFBgAAAAAGAAYAWQEAAM0FAAAAAA==&#10;">
              <v:fill on="f" focussize="0,0"/>
              <v:stroke on="f" weight="0.5pt"/>
              <v:imagedata o:title=""/>
              <o:lock v:ext="edit" aspectratio="f"/>
              <v:textbox inset="0mm,0mm,0mm,0mm">
                <w:txbxContent>
                  <w:p>
                    <w:pPr>
                      <w:pStyle w:val="2"/>
                      <w:jc w:val="center"/>
                      <w:rPr>
                        <w:rStyle w:val="11"/>
                        <w:rFonts w:hint="eastAsia" w:ascii="宋体" w:hAnsi="宋体"/>
                        <w:sz w:val="28"/>
                        <w:szCs w:val="28"/>
                      </w:rPr>
                    </w:pPr>
                    <w:r>
                      <w:rPr>
                        <w:rStyle w:val="11"/>
                        <w:rFonts w:hint="eastAsia" w:ascii="宋体" w:hAnsi="宋体"/>
                        <w:sz w:val="28"/>
                        <w:szCs w:val="28"/>
                      </w:rPr>
                      <w:t xml:space="preserve">— </w:t>
                    </w:r>
                    <w:r>
                      <w:rPr>
                        <w:rStyle w:val="11"/>
                        <w:rFonts w:hint="eastAsia" w:ascii="宋体" w:hAnsi="宋体"/>
                        <w:sz w:val="28"/>
                        <w:szCs w:val="28"/>
                      </w:rPr>
                      <w:fldChar w:fldCharType="begin"/>
                    </w:r>
                    <w:r>
                      <w:rPr>
                        <w:rStyle w:val="11"/>
                        <w:rFonts w:hint="eastAsia" w:ascii="宋体" w:hAnsi="宋体"/>
                        <w:sz w:val="28"/>
                        <w:szCs w:val="28"/>
                      </w:rPr>
                      <w:instrText xml:space="preserve"> PAGE  \* MERGEFORMAT </w:instrText>
                    </w:r>
                    <w:r>
                      <w:rPr>
                        <w:rStyle w:val="11"/>
                        <w:rFonts w:hint="eastAsia" w:ascii="宋体" w:hAnsi="宋体"/>
                        <w:sz w:val="28"/>
                        <w:szCs w:val="28"/>
                      </w:rPr>
                      <w:fldChar w:fldCharType="separate"/>
                    </w:r>
                    <w:r>
                      <w:rPr>
                        <w:rStyle w:val="11"/>
                        <w:rFonts w:hint="eastAsia" w:ascii="宋体" w:hAnsi="宋体"/>
                        <w:sz w:val="28"/>
                        <w:szCs w:val="28"/>
                      </w:rPr>
                      <w:t>- 2 -</w:t>
                    </w:r>
                    <w:r>
                      <w:rPr>
                        <w:rStyle w:val="11"/>
                        <w:rFonts w:hint="eastAsia" w:ascii="宋体" w:hAnsi="宋体"/>
                        <w:sz w:val="28"/>
                        <w:szCs w:val="28"/>
                      </w:rPr>
                      <w:fldChar w:fldCharType="end"/>
                    </w:r>
                    <w:r>
                      <w:rPr>
                        <w:rStyle w:val="11"/>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0A278"/>
    <w:multiLevelType w:val="singleLevel"/>
    <w:tmpl w:val="6360A278"/>
    <w:lvl w:ilvl="0" w:tentative="0">
      <w:start w:val="19"/>
      <w:numFmt w:val="chineseCounting"/>
      <w:suff w:val="space"/>
      <w:lvlText w:val="第%1条"/>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zI2NjFhODRhMGRmMjQ5OGJmNzk3NzdmNjFiODcifQ=="/>
  </w:docVars>
  <w:rsids>
    <w:rsidRoot w:val="00C4797F"/>
    <w:rsid w:val="000051BA"/>
    <w:rsid w:val="00006B2E"/>
    <w:rsid w:val="00010EC9"/>
    <w:rsid w:val="00011E30"/>
    <w:rsid w:val="00020D9A"/>
    <w:rsid w:val="000211D1"/>
    <w:rsid w:val="0003138E"/>
    <w:rsid w:val="00037B98"/>
    <w:rsid w:val="00040462"/>
    <w:rsid w:val="00043BE5"/>
    <w:rsid w:val="00044394"/>
    <w:rsid w:val="000456D7"/>
    <w:rsid w:val="000549F8"/>
    <w:rsid w:val="00056503"/>
    <w:rsid w:val="00057F32"/>
    <w:rsid w:val="000602CD"/>
    <w:rsid w:val="00060D99"/>
    <w:rsid w:val="00063966"/>
    <w:rsid w:val="00063A21"/>
    <w:rsid w:val="00065516"/>
    <w:rsid w:val="0006648B"/>
    <w:rsid w:val="00066F50"/>
    <w:rsid w:val="000710A2"/>
    <w:rsid w:val="00083655"/>
    <w:rsid w:val="0008451B"/>
    <w:rsid w:val="000858A9"/>
    <w:rsid w:val="00085B1B"/>
    <w:rsid w:val="00094BCB"/>
    <w:rsid w:val="00095FB5"/>
    <w:rsid w:val="0009625E"/>
    <w:rsid w:val="00097074"/>
    <w:rsid w:val="000A5E84"/>
    <w:rsid w:val="000B5B7B"/>
    <w:rsid w:val="000C4910"/>
    <w:rsid w:val="000C678C"/>
    <w:rsid w:val="000D07AE"/>
    <w:rsid w:val="000D43EC"/>
    <w:rsid w:val="000D5D59"/>
    <w:rsid w:val="000D742B"/>
    <w:rsid w:val="000E447D"/>
    <w:rsid w:val="000E7E65"/>
    <w:rsid w:val="000F2722"/>
    <w:rsid w:val="00104652"/>
    <w:rsid w:val="00107380"/>
    <w:rsid w:val="00110E35"/>
    <w:rsid w:val="001137A7"/>
    <w:rsid w:val="001216F3"/>
    <w:rsid w:val="00124F0E"/>
    <w:rsid w:val="001270DA"/>
    <w:rsid w:val="0013116E"/>
    <w:rsid w:val="00133E18"/>
    <w:rsid w:val="00137AEF"/>
    <w:rsid w:val="00142186"/>
    <w:rsid w:val="001479CC"/>
    <w:rsid w:val="0015252D"/>
    <w:rsid w:val="00163A2D"/>
    <w:rsid w:val="00163B58"/>
    <w:rsid w:val="00163B8C"/>
    <w:rsid w:val="00172624"/>
    <w:rsid w:val="0017289A"/>
    <w:rsid w:val="001748FE"/>
    <w:rsid w:val="0017618C"/>
    <w:rsid w:val="00186C93"/>
    <w:rsid w:val="00190375"/>
    <w:rsid w:val="001920F9"/>
    <w:rsid w:val="00196874"/>
    <w:rsid w:val="001A462C"/>
    <w:rsid w:val="001B174B"/>
    <w:rsid w:val="001B1BFA"/>
    <w:rsid w:val="001B23A1"/>
    <w:rsid w:val="001C2F21"/>
    <w:rsid w:val="001C4BC3"/>
    <w:rsid w:val="001D78CB"/>
    <w:rsid w:val="001E5530"/>
    <w:rsid w:val="001F22CE"/>
    <w:rsid w:val="00200462"/>
    <w:rsid w:val="002006A2"/>
    <w:rsid w:val="00207B50"/>
    <w:rsid w:val="00210AE9"/>
    <w:rsid w:val="00212B25"/>
    <w:rsid w:val="00221482"/>
    <w:rsid w:val="0022526E"/>
    <w:rsid w:val="002264D4"/>
    <w:rsid w:val="00226F42"/>
    <w:rsid w:val="00253796"/>
    <w:rsid w:val="00257DF4"/>
    <w:rsid w:val="002675ED"/>
    <w:rsid w:val="002702C7"/>
    <w:rsid w:val="00272F88"/>
    <w:rsid w:val="00276302"/>
    <w:rsid w:val="002845AB"/>
    <w:rsid w:val="002A5E61"/>
    <w:rsid w:val="002B231E"/>
    <w:rsid w:val="002C7D77"/>
    <w:rsid w:val="002D1438"/>
    <w:rsid w:val="002D274B"/>
    <w:rsid w:val="002E0CFD"/>
    <w:rsid w:val="002E3E33"/>
    <w:rsid w:val="002E4FB2"/>
    <w:rsid w:val="002F3D56"/>
    <w:rsid w:val="002F481C"/>
    <w:rsid w:val="003201DF"/>
    <w:rsid w:val="003228A2"/>
    <w:rsid w:val="00323BB9"/>
    <w:rsid w:val="00334C15"/>
    <w:rsid w:val="00364E03"/>
    <w:rsid w:val="00370F2C"/>
    <w:rsid w:val="00370FB3"/>
    <w:rsid w:val="00375B54"/>
    <w:rsid w:val="00380D92"/>
    <w:rsid w:val="00384FE4"/>
    <w:rsid w:val="00385841"/>
    <w:rsid w:val="0038724A"/>
    <w:rsid w:val="003A08F7"/>
    <w:rsid w:val="003B5C63"/>
    <w:rsid w:val="003C012C"/>
    <w:rsid w:val="003C1840"/>
    <w:rsid w:val="003C4FF7"/>
    <w:rsid w:val="003E1980"/>
    <w:rsid w:val="003E2D63"/>
    <w:rsid w:val="003F2EFD"/>
    <w:rsid w:val="003F75F5"/>
    <w:rsid w:val="004110FA"/>
    <w:rsid w:val="0041644E"/>
    <w:rsid w:val="004172C7"/>
    <w:rsid w:val="00420F08"/>
    <w:rsid w:val="004213C2"/>
    <w:rsid w:val="00423D19"/>
    <w:rsid w:val="00426BA4"/>
    <w:rsid w:val="004307B0"/>
    <w:rsid w:val="004317E4"/>
    <w:rsid w:val="00433092"/>
    <w:rsid w:val="004361CD"/>
    <w:rsid w:val="0044049C"/>
    <w:rsid w:val="00442679"/>
    <w:rsid w:val="00465739"/>
    <w:rsid w:val="00472F3C"/>
    <w:rsid w:val="004737D8"/>
    <w:rsid w:val="004742D7"/>
    <w:rsid w:val="00477C29"/>
    <w:rsid w:val="0048601C"/>
    <w:rsid w:val="004A1E45"/>
    <w:rsid w:val="004A257E"/>
    <w:rsid w:val="004A34E5"/>
    <w:rsid w:val="004B0175"/>
    <w:rsid w:val="004B2227"/>
    <w:rsid w:val="004B32C1"/>
    <w:rsid w:val="004D4618"/>
    <w:rsid w:val="004D527E"/>
    <w:rsid w:val="004E0661"/>
    <w:rsid w:val="004E16AB"/>
    <w:rsid w:val="004E6440"/>
    <w:rsid w:val="004F377E"/>
    <w:rsid w:val="004F5881"/>
    <w:rsid w:val="004F76B9"/>
    <w:rsid w:val="00501D63"/>
    <w:rsid w:val="00502C53"/>
    <w:rsid w:val="00502FA6"/>
    <w:rsid w:val="00512713"/>
    <w:rsid w:val="00512E2C"/>
    <w:rsid w:val="00514B0C"/>
    <w:rsid w:val="0052115D"/>
    <w:rsid w:val="005359E6"/>
    <w:rsid w:val="00536A3D"/>
    <w:rsid w:val="00540C27"/>
    <w:rsid w:val="005415F1"/>
    <w:rsid w:val="00542196"/>
    <w:rsid w:val="005507CD"/>
    <w:rsid w:val="00550BB0"/>
    <w:rsid w:val="00566181"/>
    <w:rsid w:val="00586B3D"/>
    <w:rsid w:val="00591623"/>
    <w:rsid w:val="005A4E59"/>
    <w:rsid w:val="005B367F"/>
    <w:rsid w:val="005B747C"/>
    <w:rsid w:val="005D58D5"/>
    <w:rsid w:val="005E1262"/>
    <w:rsid w:val="005F2E66"/>
    <w:rsid w:val="00604CD9"/>
    <w:rsid w:val="00614242"/>
    <w:rsid w:val="00623C4F"/>
    <w:rsid w:val="00633583"/>
    <w:rsid w:val="00634B62"/>
    <w:rsid w:val="00646802"/>
    <w:rsid w:val="0065022C"/>
    <w:rsid w:val="006509BF"/>
    <w:rsid w:val="00661182"/>
    <w:rsid w:val="00666D2A"/>
    <w:rsid w:val="006712DC"/>
    <w:rsid w:val="00671630"/>
    <w:rsid w:val="00675137"/>
    <w:rsid w:val="00676A56"/>
    <w:rsid w:val="00677A72"/>
    <w:rsid w:val="00690B43"/>
    <w:rsid w:val="006A0543"/>
    <w:rsid w:val="006A1C56"/>
    <w:rsid w:val="006C5E8C"/>
    <w:rsid w:val="006C7222"/>
    <w:rsid w:val="006D684A"/>
    <w:rsid w:val="006D6F3B"/>
    <w:rsid w:val="006E18B5"/>
    <w:rsid w:val="006E54AF"/>
    <w:rsid w:val="006F502C"/>
    <w:rsid w:val="006F5EA8"/>
    <w:rsid w:val="006F701F"/>
    <w:rsid w:val="007003EE"/>
    <w:rsid w:val="00706692"/>
    <w:rsid w:val="00716495"/>
    <w:rsid w:val="0073278F"/>
    <w:rsid w:val="00733C6B"/>
    <w:rsid w:val="00734BCA"/>
    <w:rsid w:val="00750325"/>
    <w:rsid w:val="00752CF5"/>
    <w:rsid w:val="007666E9"/>
    <w:rsid w:val="00772632"/>
    <w:rsid w:val="0077717E"/>
    <w:rsid w:val="00780E01"/>
    <w:rsid w:val="00791256"/>
    <w:rsid w:val="007B01AF"/>
    <w:rsid w:val="007B361C"/>
    <w:rsid w:val="007C7935"/>
    <w:rsid w:val="007D314D"/>
    <w:rsid w:val="007D34F0"/>
    <w:rsid w:val="007D603D"/>
    <w:rsid w:val="007D70BA"/>
    <w:rsid w:val="007E557A"/>
    <w:rsid w:val="007E73D8"/>
    <w:rsid w:val="007F1837"/>
    <w:rsid w:val="007F2EA8"/>
    <w:rsid w:val="007F5BCA"/>
    <w:rsid w:val="007F67C0"/>
    <w:rsid w:val="007F6C67"/>
    <w:rsid w:val="00804EA3"/>
    <w:rsid w:val="008075E8"/>
    <w:rsid w:val="008075EB"/>
    <w:rsid w:val="00813AA4"/>
    <w:rsid w:val="008263A7"/>
    <w:rsid w:val="00827AA0"/>
    <w:rsid w:val="008317E1"/>
    <w:rsid w:val="00852C32"/>
    <w:rsid w:val="008538E8"/>
    <w:rsid w:val="00886BC9"/>
    <w:rsid w:val="008905CA"/>
    <w:rsid w:val="00892928"/>
    <w:rsid w:val="00893CA9"/>
    <w:rsid w:val="00897111"/>
    <w:rsid w:val="008A0FFB"/>
    <w:rsid w:val="008A41C1"/>
    <w:rsid w:val="008B10AC"/>
    <w:rsid w:val="008B38D2"/>
    <w:rsid w:val="008B4438"/>
    <w:rsid w:val="008C0CBE"/>
    <w:rsid w:val="008C2114"/>
    <w:rsid w:val="008C56F1"/>
    <w:rsid w:val="008E4313"/>
    <w:rsid w:val="008E4E49"/>
    <w:rsid w:val="008E66A3"/>
    <w:rsid w:val="008F3DD0"/>
    <w:rsid w:val="00900166"/>
    <w:rsid w:val="00900EA0"/>
    <w:rsid w:val="00901D0E"/>
    <w:rsid w:val="009103FB"/>
    <w:rsid w:val="00915A80"/>
    <w:rsid w:val="009160D8"/>
    <w:rsid w:val="00917CE9"/>
    <w:rsid w:val="00921A84"/>
    <w:rsid w:val="009271B3"/>
    <w:rsid w:val="00930662"/>
    <w:rsid w:val="00932BCF"/>
    <w:rsid w:val="00935F06"/>
    <w:rsid w:val="00937DCF"/>
    <w:rsid w:val="00944F6D"/>
    <w:rsid w:val="00953010"/>
    <w:rsid w:val="00954A0C"/>
    <w:rsid w:val="00962E94"/>
    <w:rsid w:val="00966993"/>
    <w:rsid w:val="00970914"/>
    <w:rsid w:val="009759BF"/>
    <w:rsid w:val="0098247C"/>
    <w:rsid w:val="00983FFC"/>
    <w:rsid w:val="00985018"/>
    <w:rsid w:val="00985522"/>
    <w:rsid w:val="00987D65"/>
    <w:rsid w:val="00991519"/>
    <w:rsid w:val="009932C9"/>
    <w:rsid w:val="0099753F"/>
    <w:rsid w:val="009A1B1F"/>
    <w:rsid w:val="009A68D6"/>
    <w:rsid w:val="009A6AE8"/>
    <w:rsid w:val="009B6B14"/>
    <w:rsid w:val="009B7BB8"/>
    <w:rsid w:val="009C07F9"/>
    <w:rsid w:val="009C44F4"/>
    <w:rsid w:val="009D2C3B"/>
    <w:rsid w:val="009D382A"/>
    <w:rsid w:val="009E0737"/>
    <w:rsid w:val="009E2428"/>
    <w:rsid w:val="009E2C4A"/>
    <w:rsid w:val="00A06C12"/>
    <w:rsid w:val="00A06F99"/>
    <w:rsid w:val="00A10727"/>
    <w:rsid w:val="00A13D54"/>
    <w:rsid w:val="00A16DAD"/>
    <w:rsid w:val="00A2608A"/>
    <w:rsid w:val="00A336DD"/>
    <w:rsid w:val="00A3773A"/>
    <w:rsid w:val="00A3780F"/>
    <w:rsid w:val="00A755D5"/>
    <w:rsid w:val="00A831AB"/>
    <w:rsid w:val="00A87B28"/>
    <w:rsid w:val="00A90437"/>
    <w:rsid w:val="00A96A2D"/>
    <w:rsid w:val="00AA4B11"/>
    <w:rsid w:val="00AB1CA5"/>
    <w:rsid w:val="00AB2E85"/>
    <w:rsid w:val="00AD02E9"/>
    <w:rsid w:val="00AD1468"/>
    <w:rsid w:val="00AD3A0F"/>
    <w:rsid w:val="00AD4A35"/>
    <w:rsid w:val="00AD773B"/>
    <w:rsid w:val="00AF3978"/>
    <w:rsid w:val="00AF4DF4"/>
    <w:rsid w:val="00B0100C"/>
    <w:rsid w:val="00B03EB9"/>
    <w:rsid w:val="00B051E7"/>
    <w:rsid w:val="00B15FE6"/>
    <w:rsid w:val="00B16A8B"/>
    <w:rsid w:val="00B16C9A"/>
    <w:rsid w:val="00B16CF5"/>
    <w:rsid w:val="00B252D6"/>
    <w:rsid w:val="00B3510F"/>
    <w:rsid w:val="00B36ACF"/>
    <w:rsid w:val="00B43894"/>
    <w:rsid w:val="00B67209"/>
    <w:rsid w:val="00B7695C"/>
    <w:rsid w:val="00B90F9C"/>
    <w:rsid w:val="00B93902"/>
    <w:rsid w:val="00B94EE1"/>
    <w:rsid w:val="00B95F5D"/>
    <w:rsid w:val="00BA2D0C"/>
    <w:rsid w:val="00BB0CEB"/>
    <w:rsid w:val="00BC33AC"/>
    <w:rsid w:val="00BC4460"/>
    <w:rsid w:val="00BD1CE6"/>
    <w:rsid w:val="00BD2388"/>
    <w:rsid w:val="00BE3521"/>
    <w:rsid w:val="00BE4FFE"/>
    <w:rsid w:val="00BE682E"/>
    <w:rsid w:val="00BF3411"/>
    <w:rsid w:val="00C06C25"/>
    <w:rsid w:val="00C06F8F"/>
    <w:rsid w:val="00C1123A"/>
    <w:rsid w:val="00C14A9A"/>
    <w:rsid w:val="00C22D2E"/>
    <w:rsid w:val="00C26186"/>
    <w:rsid w:val="00C36B7C"/>
    <w:rsid w:val="00C37102"/>
    <w:rsid w:val="00C37BB2"/>
    <w:rsid w:val="00C4797F"/>
    <w:rsid w:val="00C608B5"/>
    <w:rsid w:val="00C630F3"/>
    <w:rsid w:val="00C67ADB"/>
    <w:rsid w:val="00C82F2B"/>
    <w:rsid w:val="00C86188"/>
    <w:rsid w:val="00C938EA"/>
    <w:rsid w:val="00CA38F7"/>
    <w:rsid w:val="00CA647C"/>
    <w:rsid w:val="00CB573A"/>
    <w:rsid w:val="00CC0417"/>
    <w:rsid w:val="00CC08C8"/>
    <w:rsid w:val="00CC2F0D"/>
    <w:rsid w:val="00CC6753"/>
    <w:rsid w:val="00CD048B"/>
    <w:rsid w:val="00CE6DE5"/>
    <w:rsid w:val="00CF108B"/>
    <w:rsid w:val="00CF2304"/>
    <w:rsid w:val="00D00D1C"/>
    <w:rsid w:val="00D10564"/>
    <w:rsid w:val="00D237FA"/>
    <w:rsid w:val="00D30F40"/>
    <w:rsid w:val="00D341EE"/>
    <w:rsid w:val="00D408D2"/>
    <w:rsid w:val="00D53614"/>
    <w:rsid w:val="00D56F25"/>
    <w:rsid w:val="00D67280"/>
    <w:rsid w:val="00D71872"/>
    <w:rsid w:val="00D77938"/>
    <w:rsid w:val="00D85550"/>
    <w:rsid w:val="00D923D3"/>
    <w:rsid w:val="00D934CB"/>
    <w:rsid w:val="00DA47F6"/>
    <w:rsid w:val="00DA6105"/>
    <w:rsid w:val="00DA75F8"/>
    <w:rsid w:val="00DB0EA9"/>
    <w:rsid w:val="00DC0C4A"/>
    <w:rsid w:val="00DC22D8"/>
    <w:rsid w:val="00DC2C6C"/>
    <w:rsid w:val="00DC3A59"/>
    <w:rsid w:val="00DC55AB"/>
    <w:rsid w:val="00DD50BA"/>
    <w:rsid w:val="00DF7ECE"/>
    <w:rsid w:val="00E0281F"/>
    <w:rsid w:val="00E06D03"/>
    <w:rsid w:val="00E1120C"/>
    <w:rsid w:val="00E1417A"/>
    <w:rsid w:val="00E1729C"/>
    <w:rsid w:val="00E17C47"/>
    <w:rsid w:val="00E22BE3"/>
    <w:rsid w:val="00E232EC"/>
    <w:rsid w:val="00E528A8"/>
    <w:rsid w:val="00E63A32"/>
    <w:rsid w:val="00E71F15"/>
    <w:rsid w:val="00E73BB4"/>
    <w:rsid w:val="00E805D3"/>
    <w:rsid w:val="00E81534"/>
    <w:rsid w:val="00E843F7"/>
    <w:rsid w:val="00E867D6"/>
    <w:rsid w:val="00E90243"/>
    <w:rsid w:val="00E9433D"/>
    <w:rsid w:val="00E95491"/>
    <w:rsid w:val="00EA4195"/>
    <w:rsid w:val="00EB3CB6"/>
    <w:rsid w:val="00EB5329"/>
    <w:rsid w:val="00ED6B93"/>
    <w:rsid w:val="00EE38EC"/>
    <w:rsid w:val="00EE69B8"/>
    <w:rsid w:val="00EF672A"/>
    <w:rsid w:val="00F04DD1"/>
    <w:rsid w:val="00F05CE9"/>
    <w:rsid w:val="00F05DCD"/>
    <w:rsid w:val="00F07E8F"/>
    <w:rsid w:val="00F13A87"/>
    <w:rsid w:val="00F23C63"/>
    <w:rsid w:val="00F25EC9"/>
    <w:rsid w:val="00F41AB8"/>
    <w:rsid w:val="00F43868"/>
    <w:rsid w:val="00F46125"/>
    <w:rsid w:val="00F56DBB"/>
    <w:rsid w:val="00F627A1"/>
    <w:rsid w:val="00F67C6F"/>
    <w:rsid w:val="00F67D94"/>
    <w:rsid w:val="00F7138C"/>
    <w:rsid w:val="00F777C2"/>
    <w:rsid w:val="00F80B1F"/>
    <w:rsid w:val="00F83722"/>
    <w:rsid w:val="00F87E6C"/>
    <w:rsid w:val="00F93E85"/>
    <w:rsid w:val="00FA2ADB"/>
    <w:rsid w:val="00FB4EF3"/>
    <w:rsid w:val="00FC05CC"/>
    <w:rsid w:val="00FC0F42"/>
    <w:rsid w:val="00FC597E"/>
    <w:rsid w:val="00FD3359"/>
    <w:rsid w:val="00FD6BF7"/>
    <w:rsid w:val="00FE00A0"/>
    <w:rsid w:val="00FE355E"/>
    <w:rsid w:val="00FF6448"/>
    <w:rsid w:val="00FF664D"/>
    <w:rsid w:val="01697AC4"/>
    <w:rsid w:val="03351E17"/>
    <w:rsid w:val="05D53D57"/>
    <w:rsid w:val="065B3748"/>
    <w:rsid w:val="07D21D7A"/>
    <w:rsid w:val="094A768A"/>
    <w:rsid w:val="0A6F29B5"/>
    <w:rsid w:val="0E5B5181"/>
    <w:rsid w:val="0EAE7C13"/>
    <w:rsid w:val="0F0E7578"/>
    <w:rsid w:val="0F871D69"/>
    <w:rsid w:val="0FA05A93"/>
    <w:rsid w:val="112530D1"/>
    <w:rsid w:val="11CD00CA"/>
    <w:rsid w:val="13B642FE"/>
    <w:rsid w:val="146618D3"/>
    <w:rsid w:val="19BC6A57"/>
    <w:rsid w:val="1A883876"/>
    <w:rsid w:val="1C334B79"/>
    <w:rsid w:val="1E8D3EC3"/>
    <w:rsid w:val="1EE23E6B"/>
    <w:rsid w:val="1FC00491"/>
    <w:rsid w:val="1FDC3EDB"/>
    <w:rsid w:val="20BE2EA1"/>
    <w:rsid w:val="212D398D"/>
    <w:rsid w:val="21A460DD"/>
    <w:rsid w:val="233E10F9"/>
    <w:rsid w:val="253258DD"/>
    <w:rsid w:val="25B12B71"/>
    <w:rsid w:val="2ED557EE"/>
    <w:rsid w:val="2EE80202"/>
    <w:rsid w:val="2F407445"/>
    <w:rsid w:val="30474804"/>
    <w:rsid w:val="317C5A24"/>
    <w:rsid w:val="332106A7"/>
    <w:rsid w:val="33C37F50"/>
    <w:rsid w:val="3442156A"/>
    <w:rsid w:val="34621C0C"/>
    <w:rsid w:val="34A2025B"/>
    <w:rsid w:val="352E1666"/>
    <w:rsid w:val="358E0D4F"/>
    <w:rsid w:val="36631C6B"/>
    <w:rsid w:val="379A4490"/>
    <w:rsid w:val="381B5C47"/>
    <w:rsid w:val="388066AF"/>
    <w:rsid w:val="3B1319C2"/>
    <w:rsid w:val="3B20012B"/>
    <w:rsid w:val="3C54651A"/>
    <w:rsid w:val="3E6B3DB3"/>
    <w:rsid w:val="3F255D10"/>
    <w:rsid w:val="416D1BF0"/>
    <w:rsid w:val="42081788"/>
    <w:rsid w:val="42E45D08"/>
    <w:rsid w:val="43C73602"/>
    <w:rsid w:val="454D3BBD"/>
    <w:rsid w:val="4561543A"/>
    <w:rsid w:val="476D46F8"/>
    <w:rsid w:val="47F941DE"/>
    <w:rsid w:val="481848B0"/>
    <w:rsid w:val="49064707"/>
    <w:rsid w:val="4ABF4F0C"/>
    <w:rsid w:val="4C3462BF"/>
    <w:rsid w:val="4C712EF2"/>
    <w:rsid w:val="4E3272FE"/>
    <w:rsid w:val="501A3DD2"/>
    <w:rsid w:val="510B3BCA"/>
    <w:rsid w:val="525953CC"/>
    <w:rsid w:val="54F55187"/>
    <w:rsid w:val="565F148C"/>
    <w:rsid w:val="58FF76DC"/>
    <w:rsid w:val="591B7D9B"/>
    <w:rsid w:val="5A9C3C9C"/>
    <w:rsid w:val="5CE2303B"/>
    <w:rsid w:val="5D563A15"/>
    <w:rsid w:val="5D5850AB"/>
    <w:rsid w:val="634642EB"/>
    <w:rsid w:val="636424A7"/>
    <w:rsid w:val="64BB66CE"/>
    <w:rsid w:val="674E7C4A"/>
    <w:rsid w:val="683536BE"/>
    <w:rsid w:val="68815DFE"/>
    <w:rsid w:val="6ACC1D3F"/>
    <w:rsid w:val="6AE30677"/>
    <w:rsid w:val="6E2711F5"/>
    <w:rsid w:val="6FD360C5"/>
    <w:rsid w:val="72A97E2B"/>
    <w:rsid w:val="73AB1F81"/>
    <w:rsid w:val="73CA55CF"/>
    <w:rsid w:val="79CE0C32"/>
    <w:rsid w:val="79F02D88"/>
    <w:rsid w:val="7E174E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paragraph" w:styleId="4">
    <w:name w:val="Plain Text"/>
    <w:basedOn w:val="1"/>
    <w:link w:val="12"/>
    <w:qFormat/>
    <w:uiPriority w:val="0"/>
    <w:rPr>
      <w:rFonts w:ascii="宋体" w:hAnsi="Courier New"/>
      <w:kern w:val="0"/>
      <w:sz w:val="20"/>
      <w:szCs w:val="21"/>
    </w:rPr>
  </w:style>
  <w:style w:type="paragraph" w:styleId="5">
    <w:name w:val="Date"/>
    <w:basedOn w:val="1"/>
    <w:next w:val="1"/>
    <w:qFormat/>
    <w:uiPriority w:val="0"/>
    <w:pPr>
      <w:ind w:left="100" w:leftChars="25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 Char Char"/>
    <w:basedOn w:val="10"/>
    <w:link w:val="4"/>
    <w:qFormat/>
    <w:uiPriority w:val="0"/>
    <w:rPr>
      <w:rFonts w:ascii="宋体" w:hAnsi="Courier New" w:eastAsia="宋体"/>
      <w:szCs w:val="21"/>
      <w:lang w:bidi="ar-SA"/>
    </w:rPr>
  </w:style>
  <w:style w:type="character" w:customStyle="1" w:styleId="13">
    <w:name w:val="Footer Char"/>
    <w:basedOn w:val="10"/>
    <w:link w:val="2"/>
    <w:semiHidden/>
    <w:qFormat/>
    <w:locked/>
    <w:uiPriority w:val="0"/>
    <w:rPr>
      <w:rFonts w:eastAsia="宋体"/>
      <w:kern w:val="2"/>
      <w:sz w:val="18"/>
      <w:szCs w:val="18"/>
      <w:lang w:val="en-US" w:eastAsia="zh-CN" w:bidi="ar-SA"/>
    </w:rPr>
  </w:style>
  <w:style w:type="paragraph" w:customStyle="1" w:styleId="14">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5">
    <w:name w:val="Char Char Char Char Char Char Char Char Char1 Char Char Char Char Char Char Char Char Char Char Char Char1 Char Char Char Char"/>
    <w:basedOn w:val="1"/>
    <w:qFormat/>
    <w:uiPriority w:val="0"/>
    <w:rPr>
      <w:rFonts w:ascii="宋体" w:hAnsi="宋体" w:cs="Courier New"/>
      <w:sz w:val="32"/>
      <w:szCs w:val="32"/>
    </w:rPr>
  </w:style>
  <w:style w:type="paragraph" w:customStyle="1" w:styleId="16">
    <w:name w:val="列出段落1"/>
    <w:basedOn w:val="1"/>
    <w:qFormat/>
    <w:uiPriority w:val="0"/>
    <w:pPr>
      <w:spacing w:line="360" w:lineRule="auto"/>
      <w:ind w:firstLine="420"/>
    </w:pPr>
    <w:rPr>
      <w:sz w:val="24"/>
    </w:rPr>
  </w:style>
  <w:style w:type="paragraph" w:customStyle="1" w:styleId="17">
    <w:name w:val="List Paragraph"/>
    <w:basedOn w:val="1"/>
    <w:qFormat/>
    <w:uiPriority w:val="0"/>
    <w:pPr>
      <w:ind w:firstLine="420" w:firstLineChars="200"/>
    </w:pPr>
    <w:rPr>
      <w:rFonts w:ascii="Calibri" w:hAnsi="Calibri"/>
    </w:rPr>
  </w:style>
  <w:style w:type="character" w:customStyle="1" w:styleId="18">
    <w:name w:val="NormalCharacter"/>
    <w:qFormat/>
    <w:uiPriority w:val="0"/>
    <w:rPr>
      <w:rFonts w:ascii="Times New Roman" w:hAnsi="Times New Roman" w:eastAsia="宋体"/>
    </w:rPr>
  </w:style>
  <w:style w:type="paragraph" w:customStyle="1" w:styleId="19">
    <w:name w:val="0"/>
    <w:basedOn w:val="1"/>
    <w:qFormat/>
    <w:uiPriority w:val="0"/>
    <w:pPr>
      <w:spacing w:line="360" w:lineRule="auto"/>
      <w:ind w:firstLine="420"/>
    </w:pPr>
    <w:rPr>
      <w:rFonts w:ascii="方正黑体简体" w:eastAsia="方正黑体简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4083</Words>
  <Characters>4130</Characters>
  <Lines>31</Lines>
  <Paragraphs>8</Paragraphs>
  <TotalTime>5</TotalTime>
  <ScaleCrop>false</ScaleCrop>
  <LinksUpToDate>false</LinksUpToDate>
  <CharactersWithSpaces>4235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2021-10-12T06:51:00Z</dcterms:created>
  <dc:creator>雨林木风</dc:creator>
  <cp:lastModifiedBy>Administrator</cp:lastModifiedBy>
  <cp:lastPrinted>2023-12-13T03:42:00Z</cp:lastPrinted>
  <dcterms:modified xsi:type="dcterms:W3CDTF">2023-12-13T06:54:21Z</dcterms:modified>
  <dc:title>泸县人民政府工作规则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1D32A03F17014EBEA21EE099904B0475_13</vt:lpwstr>
  </property>
</Properties>
</file>